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9C81E" w14:textId="77777777" w:rsidR="003C5F9F" w:rsidRPr="003C5F9F" w:rsidRDefault="003C5F9F" w:rsidP="003C5F9F">
      <w:pPr>
        <w:numPr>
          <w:ilvl w:val="0"/>
          <w:numId w:val="2"/>
        </w:numPr>
        <w:shd w:val="clear" w:color="auto" w:fill="FFFFFF"/>
        <w:spacing w:after="150" w:line="276" w:lineRule="atLeast"/>
        <w:rPr>
          <w:rFonts w:ascii="Arial" w:eastAsia="Times New Roman" w:hAnsi="Arial" w:cs="Arial"/>
          <w:color w:val="000000"/>
          <w:sz w:val="24"/>
          <w:szCs w:val="24"/>
        </w:rPr>
      </w:pPr>
      <w:r w:rsidRPr="003C5F9F">
        <w:rPr>
          <w:rFonts w:ascii="Arial" w:eastAsia="Times New Roman" w:hAnsi="Arial" w:cs="Arial"/>
          <w:color w:val="000000"/>
          <w:sz w:val="24"/>
          <w:szCs w:val="24"/>
        </w:rPr>
        <w:t>Read the SAS C</w:t>
      </w:r>
      <w:bookmarkStart w:id="0" w:name="_GoBack"/>
      <w:bookmarkEnd w:id="0"/>
      <w:r w:rsidRPr="003C5F9F">
        <w:rPr>
          <w:rFonts w:ascii="Arial" w:eastAsia="Times New Roman" w:hAnsi="Arial" w:cs="Arial"/>
          <w:color w:val="000000"/>
          <w:sz w:val="24"/>
          <w:szCs w:val="24"/>
        </w:rPr>
        <w:t>urriculum handout </w:t>
      </w:r>
      <w:hyperlink r:id="rId5" w:tgtFrame="_blank" w:history="1">
        <w:r w:rsidRPr="003C5F9F">
          <w:rPr>
            <w:rFonts w:ascii="Arial" w:eastAsia="Times New Roman" w:hAnsi="Arial" w:cs="Arial"/>
            <w:color w:val="800080"/>
            <w:sz w:val="24"/>
            <w:szCs w:val="24"/>
            <w:u w:val="single"/>
          </w:rPr>
          <w:t>Split Infinitives through Time</w:t>
        </w:r>
      </w:hyperlink>
      <w:r w:rsidRPr="003C5F9F">
        <w:rPr>
          <w:rFonts w:ascii="Arial" w:eastAsia="Times New Roman" w:hAnsi="Arial" w:cs="Arial"/>
          <w:color w:val="000000"/>
          <w:sz w:val="24"/>
          <w:szCs w:val="24"/>
        </w:rPr>
        <w:t> to discover how one rule of grammatical correctness has changed over the years.</w:t>
      </w:r>
    </w:p>
    <w:p w14:paraId="2E1EEDEF" w14:textId="77777777" w:rsidR="003C5F9F" w:rsidRPr="003C5F9F" w:rsidRDefault="003C5F9F" w:rsidP="003C5F9F">
      <w:pPr>
        <w:numPr>
          <w:ilvl w:val="0"/>
          <w:numId w:val="2"/>
        </w:numPr>
        <w:shd w:val="clear" w:color="auto" w:fill="FFFFFF"/>
        <w:spacing w:after="150" w:line="276" w:lineRule="atLeast"/>
        <w:rPr>
          <w:rFonts w:ascii="Arial" w:eastAsia="Times New Roman" w:hAnsi="Arial" w:cs="Arial"/>
          <w:color w:val="000000"/>
          <w:sz w:val="24"/>
          <w:szCs w:val="24"/>
        </w:rPr>
      </w:pPr>
      <w:r w:rsidRPr="003C5F9F">
        <w:rPr>
          <w:rFonts w:ascii="Arial" w:eastAsia="Times New Roman" w:hAnsi="Arial" w:cs="Arial"/>
          <w:color w:val="000000"/>
          <w:sz w:val="24"/>
          <w:szCs w:val="24"/>
        </w:rPr>
        <w:t>Choose ONE of the years in which the split infinitive rules were published (1904, 1946, 1972, 1985). Create a presentation that highlights the social conventions and customs of that year. Give special emphasis to three areas: dress and fashion, rules of etiquette, and writing conventions. Presentations can take a variety of forms: scrapbooks, slide shows, or videos of live demonstrations with visual aids.</w:t>
      </w:r>
    </w:p>
    <w:p w14:paraId="739AA4CA" w14:textId="77777777" w:rsidR="003C5F9F" w:rsidRPr="003C5F9F" w:rsidRDefault="003C5F9F" w:rsidP="003C5F9F">
      <w:pPr>
        <w:numPr>
          <w:ilvl w:val="0"/>
          <w:numId w:val="2"/>
        </w:numPr>
        <w:shd w:val="clear" w:color="auto" w:fill="FFFFFF"/>
        <w:spacing w:after="150" w:line="276" w:lineRule="atLeast"/>
        <w:rPr>
          <w:rFonts w:ascii="Arial" w:eastAsia="Times New Roman" w:hAnsi="Arial" w:cs="Arial"/>
          <w:color w:val="000000"/>
          <w:sz w:val="24"/>
          <w:szCs w:val="24"/>
        </w:rPr>
      </w:pPr>
      <w:r w:rsidRPr="003C5F9F">
        <w:rPr>
          <w:rFonts w:ascii="Arial" w:eastAsia="Times New Roman" w:hAnsi="Arial" w:cs="Arial"/>
          <w:color w:val="000000"/>
          <w:sz w:val="24"/>
          <w:szCs w:val="24"/>
        </w:rPr>
        <w:t>Research the three subject areas. Include information on dress and fashion through images or drawings. Find at least three important rules of etiquette for the year in question. Finally, present an example of highly regarded nonfiction prose written during that year.</w:t>
      </w:r>
    </w:p>
    <w:p w14:paraId="0EB0D7B7" w14:textId="77777777" w:rsidR="003C5F9F" w:rsidRPr="003C5F9F" w:rsidRDefault="003C5F9F" w:rsidP="003C5F9F">
      <w:pPr>
        <w:numPr>
          <w:ilvl w:val="0"/>
          <w:numId w:val="2"/>
        </w:numPr>
        <w:shd w:val="clear" w:color="auto" w:fill="FFFFFF"/>
        <w:spacing w:after="150" w:line="276" w:lineRule="atLeast"/>
        <w:rPr>
          <w:rFonts w:ascii="Arial" w:eastAsia="Times New Roman" w:hAnsi="Arial" w:cs="Arial"/>
          <w:color w:val="000000"/>
          <w:sz w:val="24"/>
          <w:szCs w:val="24"/>
        </w:rPr>
      </w:pPr>
      <w:r w:rsidRPr="003C5F9F">
        <w:rPr>
          <w:rFonts w:ascii="Arial" w:eastAsia="Times New Roman" w:hAnsi="Arial" w:cs="Arial"/>
          <w:color w:val="000000"/>
          <w:sz w:val="24"/>
          <w:szCs w:val="24"/>
        </w:rPr>
        <w:t>Submit your completed presentation here.</w:t>
      </w:r>
    </w:p>
    <w:p w14:paraId="3150448C" w14:textId="77777777" w:rsidR="003C5F9F" w:rsidRPr="003C5F9F" w:rsidRDefault="003C5F9F" w:rsidP="003C5F9F">
      <w:pPr>
        <w:shd w:val="clear" w:color="auto" w:fill="FFFFFF"/>
        <w:spacing w:after="200" w:line="253" w:lineRule="atLeast"/>
        <w:rPr>
          <w:rFonts w:ascii="Calibri" w:eastAsia="Times New Roman" w:hAnsi="Calibri" w:cs="Calibri"/>
          <w:color w:val="000000"/>
        </w:rPr>
      </w:pPr>
      <w:r w:rsidRPr="003C5F9F">
        <w:rPr>
          <w:rFonts w:ascii="Arial" w:eastAsia="Times New Roman" w:hAnsi="Arial" w:cs="Arial"/>
          <w:color w:val="000000"/>
          <w:sz w:val="24"/>
          <w:szCs w:val="24"/>
        </w:rPr>
        <w:t>See the following rubric:</w:t>
      </w:r>
    </w:p>
    <w:tbl>
      <w:tblPr>
        <w:tblW w:w="0" w:type="auto"/>
        <w:shd w:val="clear" w:color="auto" w:fill="FFFFFF"/>
        <w:tblCellMar>
          <w:left w:w="0" w:type="dxa"/>
          <w:right w:w="0" w:type="dxa"/>
        </w:tblCellMar>
        <w:tblLook w:val="04A0" w:firstRow="1" w:lastRow="0" w:firstColumn="1" w:lastColumn="0" w:noHBand="0" w:noVBand="1"/>
      </w:tblPr>
      <w:tblGrid>
        <w:gridCol w:w="3270"/>
        <w:gridCol w:w="3810"/>
        <w:gridCol w:w="2280"/>
      </w:tblGrid>
      <w:tr w:rsidR="003C5F9F" w:rsidRPr="003C5F9F" w14:paraId="4C1B92D2" w14:textId="77777777" w:rsidTr="003C5F9F">
        <w:trPr>
          <w:trHeight w:val="144"/>
        </w:trPr>
        <w:tc>
          <w:tcPr>
            <w:tcW w:w="3280" w:type="dxa"/>
            <w:tcBorders>
              <w:top w:val="nil"/>
              <w:left w:val="nil"/>
              <w:bottom w:val="single" w:sz="18" w:space="0" w:color="auto"/>
              <w:right w:val="nil"/>
            </w:tcBorders>
            <w:shd w:val="clear" w:color="auto" w:fill="000000"/>
            <w:tcMar>
              <w:top w:w="0" w:type="dxa"/>
              <w:left w:w="108" w:type="dxa"/>
              <w:bottom w:w="0" w:type="dxa"/>
              <w:right w:w="108" w:type="dxa"/>
            </w:tcMar>
            <w:hideMark/>
          </w:tcPr>
          <w:p w14:paraId="6F628A1F"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b/>
                <w:bCs/>
                <w:color w:val="FFFFFF"/>
                <w:sz w:val="28"/>
                <w:szCs w:val="28"/>
              </w:rPr>
              <w:t>Indicator/Point Value</w:t>
            </w:r>
          </w:p>
        </w:tc>
        <w:tc>
          <w:tcPr>
            <w:tcW w:w="7268" w:type="dxa"/>
            <w:tcBorders>
              <w:top w:val="nil"/>
              <w:left w:val="nil"/>
              <w:bottom w:val="single" w:sz="8" w:space="0" w:color="auto"/>
              <w:right w:val="nil"/>
            </w:tcBorders>
            <w:shd w:val="clear" w:color="auto" w:fill="000000"/>
            <w:tcMar>
              <w:top w:w="0" w:type="dxa"/>
              <w:left w:w="108" w:type="dxa"/>
              <w:bottom w:w="0" w:type="dxa"/>
              <w:right w:w="108" w:type="dxa"/>
            </w:tcMar>
            <w:hideMark/>
          </w:tcPr>
          <w:p w14:paraId="3259AA3E"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b/>
                <w:bCs/>
                <w:color w:val="FFFFFF"/>
                <w:sz w:val="28"/>
                <w:szCs w:val="28"/>
              </w:rPr>
              <w:t>Description</w:t>
            </w:r>
          </w:p>
        </w:tc>
        <w:tc>
          <w:tcPr>
            <w:tcW w:w="3717" w:type="dxa"/>
            <w:tcBorders>
              <w:top w:val="nil"/>
              <w:left w:val="nil"/>
              <w:bottom w:val="single" w:sz="8" w:space="0" w:color="auto"/>
              <w:right w:val="nil"/>
            </w:tcBorders>
            <w:shd w:val="clear" w:color="auto" w:fill="000000"/>
            <w:tcMar>
              <w:top w:w="0" w:type="dxa"/>
              <w:left w:w="108" w:type="dxa"/>
              <w:bottom w:w="0" w:type="dxa"/>
              <w:right w:w="108" w:type="dxa"/>
            </w:tcMar>
            <w:hideMark/>
          </w:tcPr>
          <w:p w14:paraId="34E4E46A"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b/>
                <w:bCs/>
                <w:color w:val="FFFFFF"/>
                <w:sz w:val="28"/>
                <w:szCs w:val="28"/>
              </w:rPr>
              <w:t>Instructor Comments</w:t>
            </w:r>
          </w:p>
        </w:tc>
      </w:tr>
      <w:tr w:rsidR="003C5F9F" w:rsidRPr="003C5F9F" w14:paraId="1E9976B0" w14:textId="77777777" w:rsidTr="003C5F9F">
        <w:trPr>
          <w:trHeight w:val="1755"/>
        </w:trPr>
        <w:tc>
          <w:tcPr>
            <w:tcW w:w="3280" w:type="dxa"/>
            <w:tcBorders>
              <w:top w:val="nil"/>
              <w:left w:val="nil"/>
              <w:bottom w:val="single" w:sz="8" w:space="0" w:color="auto"/>
              <w:right w:val="single" w:sz="8" w:space="0" w:color="auto"/>
            </w:tcBorders>
            <w:shd w:val="clear" w:color="auto" w:fill="C0504D"/>
            <w:tcMar>
              <w:top w:w="0" w:type="dxa"/>
              <w:left w:w="108" w:type="dxa"/>
              <w:bottom w:w="0" w:type="dxa"/>
              <w:right w:w="108" w:type="dxa"/>
            </w:tcMar>
            <w:hideMark/>
          </w:tcPr>
          <w:p w14:paraId="58DC53BC" w14:textId="77777777" w:rsidR="003C5F9F" w:rsidRPr="003C5F9F" w:rsidRDefault="003C5F9F" w:rsidP="003C5F9F">
            <w:pPr>
              <w:spacing w:after="0" w:line="240" w:lineRule="auto"/>
              <w:rPr>
                <w:rFonts w:ascii="Calibri" w:eastAsia="Times New Roman" w:hAnsi="Calibri" w:cs="Calibri"/>
                <w:color w:val="000000"/>
              </w:rPr>
            </w:pPr>
            <w:proofErr w:type="spellStart"/>
            <w:proofErr w:type="gramStart"/>
            <w:r w:rsidRPr="003C5F9F">
              <w:rPr>
                <w:rFonts w:ascii="Arial" w:eastAsia="Times New Roman" w:hAnsi="Arial" w:cs="Arial"/>
                <w:b/>
                <w:bCs/>
                <w:color w:val="FFFFFF"/>
                <w:sz w:val="28"/>
                <w:szCs w:val="28"/>
                <w:u w:val="single"/>
              </w:rPr>
              <w:t>Indicator:</w:t>
            </w:r>
            <w:r w:rsidRPr="003C5F9F">
              <w:rPr>
                <w:rFonts w:ascii="Arial" w:eastAsia="Times New Roman" w:hAnsi="Arial" w:cs="Arial"/>
                <w:b/>
                <w:bCs/>
                <w:color w:val="FFFFFF"/>
                <w:sz w:val="28"/>
                <w:szCs w:val="28"/>
              </w:rPr>
              <w:t>Presentation</w:t>
            </w:r>
            <w:proofErr w:type="spellEnd"/>
            <w:proofErr w:type="gramEnd"/>
            <w:r w:rsidRPr="003C5F9F">
              <w:rPr>
                <w:rFonts w:ascii="Arial" w:eastAsia="Times New Roman" w:hAnsi="Arial" w:cs="Arial"/>
                <w:b/>
                <w:bCs/>
                <w:color w:val="FFFFFF"/>
                <w:sz w:val="28"/>
                <w:szCs w:val="28"/>
              </w:rPr>
              <w:t>.</w:t>
            </w:r>
          </w:p>
          <w:p w14:paraId="17853E26"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b/>
                <w:bCs/>
                <w:color w:val="FFFFFF"/>
                <w:sz w:val="28"/>
                <w:szCs w:val="28"/>
              </w:rPr>
              <w:t> </w:t>
            </w:r>
          </w:p>
          <w:p w14:paraId="6DADEC07"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b/>
                <w:bCs/>
                <w:color w:val="FFFFFF"/>
                <w:sz w:val="28"/>
                <w:szCs w:val="28"/>
                <w:u w:val="single"/>
              </w:rPr>
              <w:t>Point Value</w:t>
            </w:r>
            <w:r w:rsidRPr="003C5F9F">
              <w:rPr>
                <w:rFonts w:ascii="Arial" w:eastAsia="Times New Roman" w:hAnsi="Arial" w:cs="Arial"/>
                <w:b/>
                <w:bCs/>
                <w:color w:val="FFFFFF"/>
                <w:sz w:val="28"/>
                <w:szCs w:val="28"/>
              </w:rPr>
              <w:t>: 35</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44B989"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Presentation contains a </w:t>
            </w:r>
            <w:r w:rsidRPr="003C5F9F">
              <w:rPr>
                <w:rFonts w:ascii="Arial" w:eastAsia="Times New Roman" w:hAnsi="Arial" w:cs="Arial"/>
                <w:i/>
                <w:iCs/>
                <w:color w:val="000000"/>
                <w:sz w:val="24"/>
                <w:szCs w:val="24"/>
              </w:rPr>
              <w:t>minimum</w:t>
            </w:r>
            <w:r w:rsidRPr="003C5F9F">
              <w:rPr>
                <w:rFonts w:ascii="Arial" w:eastAsia="Times New Roman" w:hAnsi="Arial" w:cs="Arial"/>
                <w:color w:val="000000"/>
                <w:sz w:val="24"/>
                <w:szCs w:val="24"/>
              </w:rPr>
              <w:t> of 10 slides.</w:t>
            </w:r>
          </w:p>
          <w:p w14:paraId="1B8E9350"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Presentation is animated between slides and/or on the slides themselves.</w:t>
            </w:r>
          </w:p>
          <w:p w14:paraId="47B63609"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Presentation maintains a cohesive theme (not just a white background).</w:t>
            </w:r>
          </w:p>
          <w:p w14:paraId="3443C62C"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Presentation background is not too busy or dark to make reading the words hard.</w:t>
            </w:r>
          </w:p>
          <w:p w14:paraId="271643BA"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 xml:space="preserve">Presentation is not too </w:t>
            </w:r>
            <w:proofErr w:type="gramStart"/>
            <w:r w:rsidRPr="003C5F9F">
              <w:rPr>
                <w:rFonts w:ascii="Arial" w:eastAsia="Times New Roman" w:hAnsi="Arial" w:cs="Arial"/>
                <w:color w:val="000000"/>
                <w:sz w:val="24"/>
                <w:szCs w:val="24"/>
              </w:rPr>
              <w:t>wordy, but</w:t>
            </w:r>
            <w:proofErr w:type="gramEnd"/>
            <w:r w:rsidRPr="003C5F9F">
              <w:rPr>
                <w:rFonts w:ascii="Arial" w:eastAsia="Times New Roman" w:hAnsi="Arial" w:cs="Arial"/>
                <w:color w:val="000000"/>
                <w:sz w:val="24"/>
                <w:szCs w:val="24"/>
              </w:rPr>
              <w:t xml:space="preserve"> does demonstrate an understanding of the questions asked for each slide.</w:t>
            </w:r>
          </w:p>
          <w:p w14:paraId="1C3103D3"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Presentation looks professional, cohesive, and concise.</w:t>
            </w:r>
          </w:p>
        </w:tc>
        <w:tc>
          <w:tcPr>
            <w:tcW w:w="37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6C738C"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color w:val="000000"/>
                <w:sz w:val="24"/>
                <w:szCs w:val="24"/>
              </w:rPr>
              <w:t> </w:t>
            </w:r>
          </w:p>
        </w:tc>
      </w:tr>
      <w:tr w:rsidR="003C5F9F" w:rsidRPr="003C5F9F" w14:paraId="6DCD0C73" w14:textId="77777777" w:rsidTr="003C5F9F">
        <w:trPr>
          <w:trHeight w:val="1755"/>
        </w:trPr>
        <w:tc>
          <w:tcPr>
            <w:tcW w:w="3280" w:type="dxa"/>
            <w:tcBorders>
              <w:top w:val="nil"/>
              <w:left w:val="nil"/>
              <w:bottom w:val="single" w:sz="8" w:space="0" w:color="auto"/>
              <w:right w:val="single" w:sz="8" w:space="0" w:color="auto"/>
            </w:tcBorders>
            <w:shd w:val="clear" w:color="auto" w:fill="C0504D"/>
            <w:tcMar>
              <w:top w:w="0" w:type="dxa"/>
              <w:left w:w="108" w:type="dxa"/>
              <w:bottom w:w="0" w:type="dxa"/>
              <w:right w:w="108" w:type="dxa"/>
            </w:tcMar>
            <w:hideMark/>
          </w:tcPr>
          <w:p w14:paraId="006AF397"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b/>
                <w:bCs/>
                <w:color w:val="FFFFFF"/>
                <w:sz w:val="28"/>
                <w:szCs w:val="28"/>
                <w:u w:val="single"/>
              </w:rPr>
              <w:t>Indicator: </w:t>
            </w:r>
            <w:r w:rsidRPr="003C5F9F">
              <w:rPr>
                <w:rFonts w:ascii="Arial" w:eastAsia="Times New Roman" w:hAnsi="Arial" w:cs="Arial"/>
                <w:b/>
                <w:bCs/>
                <w:color w:val="FFFFFF"/>
                <w:sz w:val="28"/>
                <w:szCs w:val="28"/>
              </w:rPr>
              <w:t>Content</w:t>
            </w:r>
          </w:p>
          <w:p w14:paraId="220F9D6E"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b/>
                <w:bCs/>
                <w:color w:val="FFFFFF"/>
                <w:sz w:val="28"/>
                <w:szCs w:val="28"/>
              </w:rPr>
              <w:t> </w:t>
            </w:r>
          </w:p>
          <w:p w14:paraId="4C1759EE"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b/>
                <w:bCs/>
                <w:color w:val="FFFFFF"/>
                <w:sz w:val="28"/>
                <w:szCs w:val="28"/>
                <w:u w:val="single"/>
              </w:rPr>
              <w:t>Point Value</w:t>
            </w:r>
            <w:r w:rsidRPr="003C5F9F">
              <w:rPr>
                <w:rFonts w:ascii="Arial" w:eastAsia="Times New Roman" w:hAnsi="Arial" w:cs="Arial"/>
                <w:b/>
                <w:bCs/>
                <w:color w:val="FFFFFF"/>
                <w:sz w:val="28"/>
                <w:szCs w:val="28"/>
              </w:rPr>
              <w:t>: 50</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E1E40E"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Title slide includes a creative name for the presentation, the year chosen, and student name.</w:t>
            </w:r>
          </w:p>
          <w:p w14:paraId="12F6AE20"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 xml:space="preserve">At least 5 multi-media elements must be included </w:t>
            </w:r>
            <w:r w:rsidRPr="003C5F9F">
              <w:rPr>
                <w:rFonts w:ascii="Arial" w:eastAsia="Times New Roman" w:hAnsi="Arial" w:cs="Arial"/>
                <w:color w:val="000000"/>
                <w:sz w:val="24"/>
                <w:szCs w:val="24"/>
              </w:rPr>
              <w:lastRenderedPageBreak/>
              <w:t>(images, videos, hyperlinks, etc.).</w:t>
            </w:r>
          </w:p>
          <w:p w14:paraId="1C82CE94"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Works Cited slide included</w:t>
            </w:r>
          </w:p>
          <w:p w14:paraId="613BCC25"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1904, 1946, 1972, or 1985 is chosen to present.</w:t>
            </w:r>
          </w:p>
          <w:p w14:paraId="4E13931D"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Presentation includes information about the social conventions and customs of chosen year.</w:t>
            </w:r>
          </w:p>
          <w:p w14:paraId="5FFF9A0C"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Slides address the areas of dress and fashion, rules of etiquette, and writing conventions. </w:t>
            </w:r>
            <w:r w:rsidRPr="003C5F9F">
              <w:rPr>
                <w:rFonts w:ascii="Arial" w:eastAsia="Times New Roman" w:hAnsi="Arial" w:cs="Arial"/>
                <w:color w:val="FFFFFF"/>
                <w:sz w:val="24"/>
                <w:szCs w:val="24"/>
              </w:rPr>
              <w:t xml:space="preserve">ted </w:t>
            </w:r>
            <w:proofErr w:type="spellStart"/>
            <w:r w:rsidRPr="003C5F9F">
              <w:rPr>
                <w:rFonts w:ascii="Arial" w:eastAsia="Times New Roman" w:hAnsi="Arial" w:cs="Arial"/>
                <w:color w:val="FFFFFF"/>
                <w:sz w:val="24"/>
                <w:szCs w:val="24"/>
              </w:rPr>
              <w:t>wh</w:t>
            </w:r>
            <w:proofErr w:type="spellEnd"/>
          </w:p>
          <w:p w14:paraId="6BC5A861"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Slides includes at least three examples of highly regarded nonfiction prose written during that year including the author and a brief synopsis. </w:t>
            </w:r>
            <w:r w:rsidRPr="003C5F9F">
              <w:rPr>
                <w:rFonts w:ascii="Arial" w:eastAsia="Times New Roman" w:hAnsi="Arial" w:cs="Arial"/>
                <w:color w:val="FFFFFF"/>
                <w:sz w:val="24"/>
                <w:szCs w:val="24"/>
              </w:rPr>
              <w:t>ere all information gathered about the selection is included. </w:t>
            </w:r>
          </w:p>
        </w:tc>
        <w:tc>
          <w:tcPr>
            <w:tcW w:w="37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D99244"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color w:val="000000"/>
                <w:sz w:val="24"/>
                <w:szCs w:val="24"/>
              </w:rPr>
              <w:lastRenderedPageBreak/>
              <w:t> </w:t>
            </w:r>
          </w:p>
        </w:tc>
      </w:tr>
      <w:tr w:rsidR="003C5F9F" w:rsidRPr="003C5F9F" w14:paraId="0883B3DC" w14:textId="77777777" w:rsidTr="003C5F9F">
        <w:trPr>
          <w:trHeight w:val="3023"/>
        </w:trPr>
        <w:tc>
          <w:tcPr>
            <w:tcW w:w="3280" w:type="dxa"/>
            <w:tcBorders>
              <w:top w:val="nil"/>
              <w:left w:val="nil"/>
              <w:bottom w:val="nil"/>
              <w:right w:val="single" w:sz="8" w:space="0" w:color="auto"/>
            </w:tcBorders>
            <w:shd w:val="clear" w:color="auto" w:fill="C0504D"/>
            <w:tcMar>
              <w:top w:w="0" w:type="dxa"/>
              <w:left w:w="108" w:type="dxa"/>
              <w:bottom w:w="0" w:type="dxa"/>
              <w:right w:w="108" w:type="dxa"/>
            </w:tcMar>
            <w:hideMark/>
          </w:tcPr>
          <w:p w14:paraId="6E637822"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b/>
                <w:bCs/>
                <w:color w:val="FFFFFF"/>
                <w:sz w:val="28"/>
                <w:szCs w:val="28"/>
                <w:u w:val="single"/>
              </w:rPr>
              <w:t>Indicator</w:t>
            </w:r>
            <w:r w:rsidRPr="003C5F9F">
              <w:rPr>
                <w:rFonts w:ascii="Arial" w:eastAsia="Times New Roman" w:hAnsi="Arial" w:cs="Arial"/>
                <w:b/>
                <w:bCs/>
                <w:color w:val="FFFFFF"/>
                <w:sz w:val="28"/>
                <w:szCs w:val="28"/>
              </w:rPr>
              <w:t>: Correct English grammar is met.</w:t>
            </w:r>
          </w:p>
          <w:p w14:paraId="7904A0F7"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b/>
                <w:bCs/>
                <w:color w:val="FFFFFF"/>
                <w:sz w:val="28"/>
                <w:szCs w:val="28"/>
              </w:rPr>
              <w:t> </w:t>
            </w:r>
          </w:p>
          <w:p w14:paraId="41A0243C"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b/>
                <w:bCs/>
                <w:color w:val="FFFFFF"/>
                <w:sz w:val="28"/>
                <w:szCs w:val="28"/>
                <w:u w:val="single"/>
              </w:rPr>
              <w:t>Point Value</w:t>
            </w:r>
            <w:r w:rsidRPr="003C5F9F">
              <w:rPr>
                <w:rFonts w:ascii="Arial" w:eastAsia="Times New Roman" w:hAnsi="Arial" w:cs="Arial"/>
                <w:b/>
                <w:bCs/>
                <w:color w:val="FFFFFF"/>
                <w:sz w:val="28"/>
                <w:szCs w:val="28"/>
              </w:rPr>
              <w:t>: 15</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9AD90E"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Writing is free of spelling or word use errors.</w:t>
            </w:r>
          </w:p>
          <w:p w14:paraId="4A85BDF6"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Writing is free of run-on sentences or sentence fragments.</w:t>
            </w:r>
          </w:p>
          <w:p w14:paraId="07D551F9"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All punctuation is used appropriately.</w:t>
            </w:r>
          </w:p>
          <w:p w14:paraId="1DB67B80"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All proper nouns and the beginnings of sentences are capitalized appropriately.</w:t>
            </w:r>
          </w:p>
          <w:p w14:paraId="7CACA042"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All other standard English grammar, punctuation, and spelling are followed.</w:t>
            </w:r>
          </w:p>
          <w:p w14:paraId="058CFE1D"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Sentences vary in structure between simple, complex, compound, and complex-compound structures.</w:t>
            </w:r>
          </w:p>
          <w:p w14:paraId="0CFD5503" w14:textId="77777777" w:rsidR="003C5F9F" w:rsidRPr="003C5F9F" w:rsidRDefault="003C5F9F" w:rsidP="003C5F9F">
            <w:pPr>
              <w:spacing w:after="0" w:line="240" w:lineRule="auto"/>
              <w:ind w:left="360" w:hanging="360"/>
              <w:rPr>
                <w:rFonts w:ascii="Calibri" w:eastAsia="Times New Roman" w:hAnsi="Calibri" w:cs="Calibri"/>
                <w:color w:val="000000"/>
              </w:rPr>
            </w:pPr>
            <w:r w:rsidRPr="003C5F9F">
              <w:rPr>
                <w:rFonts w:ascii="Symbol" w:eastAsia="Times New Roman" w:hAnsi="Symbol" w:cs="Calibri"/>
                <w:color w:val="000000"/>
                <w:sz w:val="24"/>
                <w:szCs w:val="24"/>
              </w:rPr>
              <w:t></w:t>
            </w:r>
            <w:r w:rsidRPr="003C5F9F">
              <w:rPr>
                <w:rFonts w:ascii="Times New Roman" w:eastAsia="Times New Roman" w:hAnsi="Times New Roman" w:cs="Times New Roman"/>
                <w:color w:val="000000"/>
                <w:sz w:val="14"/>
                <w:szCs w:val="14"/>
              </w:rPr>
              <w:t>      </w:t>
            </w:r>
            <w:r w:rsidRPr="003C5F9F">
              <w:rPr>
                <w:rFonts w:ascii="Arial" w:eastAsia="Times New Roman" w:hAnsi="Arial" w:cs="Arial"/>
                <w:color w:val="000000"/>
                <w:sz w:val="24"/>
                <w:szCs w:val="24"/>
              </w:rPr>
              <w:t>Fully developed paragraphs have a minimum of four – five sentences each.</w:t>
            </w:r>
          </w:p>
        </w:tc>
        <w:tc>
          <w:tcPr>
            <w:tcW w:w="37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B30996" w14:textId="77777777" w:rsidR="003C5F9F" w:rsidRPr="003C5F9F" w:rsidRDefault="003C5F9F" w:rsidP="003C5F9F">
            <w:pPr>
              <w:spacing w:after="0" w:line="240" w:lineRule="auto"/>
              <w:rPr>
                <w:rFonts w:ascii="Calibri" w:eastAsia="Times New Roman" w:hAnsi="Calibri" w:cs="Calibri"/>
                <w:color w:val="000000"/>
              </w:rPr>
            </w:pPr>
            <w:r w:rsidRPr="003C5F9F">
              <w:rPr>
                <w:rFonts w:ascii="Arial" w:eastAsia="Times New Roman" w:hAnsi="Arial" w:cs="Arial"/>
                <w:color w:val="000000"/>
                <w:sz w:val="24"/>
                <w:szCs w:val="24"/>
              </w:rPr>
              <w:t> </w:t>
            </w:r>
          </w:p>
        </w:tc>
      </w:tr>
    </w:tbl>
    <w:p w14:paraId="2B58E125" w14:textId="77777777" w:rsidR="00FE310E" w:rsidRDefault="00FE310E"/>
    <w:sectPr w:rsidR="00FE3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575D8"/>
    <w:multiLevelType w:val="multilevel"/>
    <w:tmpl w:val="77F8F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0260FD"/>
    <w:multiLevelType w:val="multilevel"/>
    <w:tmpl w:val="35429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F9F"/>
    <w:rsid w:val="003C5F9F"/>
    <w:rsid w:val="00641539"/>
    <w:rsid w:val="00FE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E14ED"/>
  <w15:chartTrackingRefBased/>
  <w15:docId w15:val="{D8F5010B-02D7-4E5D-90DB-40E16820E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5F9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C5F9F"/>
    <w:rPr>
      <w:color w:val="0000FF"/>
      <w:u w:val="single"/>
    </w:rPr>
  </w:style>
  <w:style w:type="character" w:styleId="Strong">
    <w:name w:val="Strong"/>
    <w:basedOn w:val="DefaultParagraphFont"/>
    <w:uiPriority w:val="22"/>
    <w:qFormat/>
    <w:rsid w:val="003C5F9F"/>
    <w:rPr>
      <w:b/>
      <w:bCs/>
    </w:rPr>
  </w:style>
  <w:style w:type="paragraph" w:styleId="ListParagraph">
    <w:name w:val="List Paragraph"/>
    <w:basedOn w:val="Normal"/>
    <w:uiPriority w:val="34"/>
    <w:qFormat/>
    <w:rsid w:val="003C5F9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5F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56078">
      <w:bodyDiv w:val="1"/>
      <w:marLeft w:val="0"/>
      <w:marRight w:val="0"/>
      <w:marTop w:val="0"/>
      <w:marBottom w:val="0"/>
      <w:divBdr>
        <w:top w:val="none" w:sz="0" w:space="0" w:color="auto"/>
        <w:left w:val="none" w:sz="0" w:space="0" w:color="auto"/>
        <w:bottom w:val="none" w:sz="0" w:space="0" w:color="auto"/>
        <w:right w:val="none" w:sz="0" w:space="0" w:color="auto"/>
      </w:divBdr>
    </w:div>
    <w:div w:id="194992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tudent.ilearn-ed.com/UserFiles/English/Split%20Infinitive%20Through%20Time.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 Castaneda</dc:creator>
  <cp:keywords/>
  <dc:description/>
  <cp:lastModifiedBy>Zay Castaneda</cp:lastModifiedBy>
  <cp:revision>1</cp:revision>
  <dcterms:created xsi:type="dcterms:W3CDTF">2019-06-07T19:58:00Z</dcterms:created>
  <dcterms:modified xsi:type="dcterms:W3CDTF">2019-06-07T19:59:00Z</dcterms:modified>
</cp:coreProperties>
</file>